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宋体" w:hAnsiTheme="majorEastAsia"/>
          <w:bCs/>
          <w:kern w:val="0"/>
          <w:sz w:val="32"/>
          <w:szCs w:val="32"/>
        </w:rPr>
      </w:pPr>
      <w:r>
        <w:rPr>
          <w:rFonts w:hint="eastAsia" w:ascii="黑体" w:eastAsia="黑体" w:cs="宋体" w:hAnsiTheme="majorEastAsia"/>
          <w:bCs/>
          <w:kern w:val="0"/>
          <w:sz w:val="32"/>
          <w:szCs w:val="32"/>
        </w:rPr>
        <w:t>闽南师范大学</w:t>
      </w:r>
      <w:r>
        <w:rPr>
          <w:rFonts w:hint="eastAsia" w:ascii="黑体" w:eastAsia="黑体" w:cs="宋体" w:hAnsiTheme="majorEastAsia"/>
          <w:bCs/>
          <w:kern w:val="0"/>
          <w:sz w:val="32"/>
          <w:szCs w:val="32"/>
          <w:u w:val="single"/>
        </w:rPr>
        <w:t xml:space="preserve"> 学生公寓（旧公寓）智能水电双控系统 </w:t>
      </w:r>
      <w:r>
        <w:rPr>
          <w:rFonts w:hint="eastAsia" w:ascii="黑体" w:eastAsia="黑体" w:cs="宋体" w:hAnsiTheme="majorEastAsia"/>
          <w:bCs/>
          <w:kern w:val="0"/>
          <w:sz w:val="32"/>
          <w:szCs w:val="32"/>
        </w:rPr>
        <w:t>采购项目采购公告</w:t>
      </w:r>
    </w:p>
    <w:p>
      <w:pPr>
        <w:widowControl/>
        <w:spacing w:line="440" w:lineRule="exact"/>
        <w:ind w:left="1680" w:hanging="1680" w:hangingChars="7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440" w:lineRule="exact"/>
        <w:ind w:left="1680" w:hanging="1680" w:hangingChars="7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一、项目名称：闽南师范大学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  学生公寓（旧公寓）智能水电双控系统  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采购项目</w:t>
      </w:r>
    </w:p>
    <w:p>
      <w:pPr>
        <w:widowControl/>
        <w:spacing w:line="440" w:lineRule="exact"/>
        <w:ind w:left="1680" w:hanging="1680" w:hangingChars="7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 xml:space="preserve">    项目编号：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MNSD(20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20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)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JJWC003</w:t>
      </w:r>
    </w:p>
    <w:p>
      <w:pPr>
        <w:widowControl/>
        <w:spacing w:line="440" w:lineRule="exact"/>
        <w:ind w:left="1679" w:leftChars="228" w:hanging="1200" w:hangingChars="5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采购人：基建处</w:t>
      </w:r>
    </w:p>
    <w:p>
      <w:pPr>
        <w:widowControl/>
        <w:spacing w:line="44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二、采购内容及参数：</w:t>
      </w:r>
    </w:p>
    <w:p>
      <w:pPr>
        <w:widowControl/>
        <w:spacing w:line="440" w:lineRule="exact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Arial" w:asciiTheme="majorEastAsia" w:hAnsiTheme="majorEastAsia" w:eastAsiaTheme="majorEastAsia"/>
          <w:kern w:val="0"/>
          <w:sz w:val="24"/>
          <w:szCs w:val="24"/>
        </w:rPr>
        <w:t>货币单位：人民币元</w:t>
      </w:r>
    </w:p>
    <w:tbl>
      <w:tblPr>
        <w:tblStyle w:val="7"/>
        <w:tblW w:w="87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534"/>
        <w:gridCol w:w="1426"/>
        <w:gridCol w:w="1126"/>
        <w:gridCol w:w="708"/>
        <w:gridCol w:w="1189"/>
        <w:gridCol w:w="1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品目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品目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预算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预算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1-1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44"/>
                <w:sz w:val="24"/>
                <w:szCs w:val="24"/>
              </w:rPr>
              <w:t>学生公寓（旧公寓）智能水电双控系统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见附件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1套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93000元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93000元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……</w:t>
            </w:r>
          </w:p>
        </w:tc>
        <w:tc>
          <w:tcPr>
            <w:tcW w:w="1534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widowControl/>
              <w:spacing w:line="44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三、评审方式：</w:t>
      </w:r>
    </w:p>
    <w:p>
      <w:pPr>
        <w:widowControl/>
        <w:spacing w:line="440" w:lineRule="exact"/>
        <w:ind w:firstLine="56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highlight w:val="yellow"/>
        </w:rPr>
        <w:t>本项目采用竞争性谈判的方式确认中标者（资格审查后，符合资格要求进行二次报价，最低价确认为中标者）。</w:t>
      </w:r>
    </w:p>
    <w:p>
      <w:pPr>
        <w:widowControl/>
        <w:spacing w:line="440" w:lineRule="exact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四、采购注意事项：</w:t>
      </w:r>
    </w:p>
    <w:p>
      <w:pPr>
        <w:widowControl/>
        <w:spacing w:line="44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1、</w:t>
      </w:r>
      <w:r>
        <w:rPr>
          <w:rFonts w:hint="eastAsia" w:ascii="宋体" w:hAnsi="宋体" w:cs="宋体"/>
          <w:kern w:val="0"/>
          <w:sz w:val="24"/>
        </w:rPr>
        <w:t>本项目不收取材料费及投标保证金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。采购文件自行下载。</w:t>
      </w:r>
    </w:p>
    <w:p>
      <w:pPr>
        <w:widowControl/>
        <w:spacing w:line="44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2、本项目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采购公告时间：2020年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日至2020年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日（工作日上午8:00-12:00，下午3：00-6:00），</w:t>
      </w:r>
      <w:r>
        <w:rPr>
          <w:rFonts w:hint="eastAsia" w:ascii="宋体" w:hAnsi="宋体" w:cs="宋体"/>
          <w:kern w:val="0"/>
          <w:sz w:val="24"/>
        </w:rPr>
        <w:t>供应商应在2020年7月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日9：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00</w:t>
      </w:r>
      <w:r>
        <w:rPr>
          <w:rFonts w:hint="eastAsia" w:ascii="宋体" w:hAnsi="宋体" w:cs="宋体"/>
          <w:kern w:val="0"/>
          <w:sz w:val="24"/>
        </w:rPr>
        <w:t>之间将密封的响应文件送达</w:t>
      </w:r>
      <w:r>
        <w:rPr>
          <w:rFonts w:hint="eastAsia" w:ascii="宋体" w:hAnsi="宋体" w:cs="宋体"/>
          <w:kern w:val="0"/>
          <w:sz w:val="24"/>
          <w:lang w:eastAsia="zh-CN"/>
        </w:rPr>
        <w:t>科信楼南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1204</w:t>
      </w:r>
      <w:r>
        <w:rPr>
          <w:rFonts w:hint="eastAsia" w:ascii="宋体" w:hAnsi="宋体" w:cs="宋体"/>
          <w:kern w:val="0"/>
          <w:sz w:val="24"/>
        </w:rPr>
        <w:t>，逾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期送达的或不符合规定的响应文件将被拒绝接收。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3、评审时间及地点：</w:t>
      </w:r>
      <w:r>
        <w:rPr>
          <w:rFonts w:hint="eastAsia" w:ascii="宋体" w:hAnsi="宋体" w:cs="宋体"/>
          <w:kern w:val="0"/>
          <w:sz w:val="24"/>
        </w:rPr>
        <w:t>2020年7月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日10：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00</w:t>
      </w:r>
      <w:r>
        <w:rPr>
          <w:rFonts w:hint="eastAsia" w:ascii="宋体" w:hAnsi="宋体" w:cs="宋体"/>
          <w:kern w:val="0"/>
          <w:sz w:val="24"/>
        </w:rPr>
        <w:t>时，地点：闽南师范大楼科技信息楼北1206室。</w:t>
      </w:r>
    </w:p>
    <w:p>
      <w:pPr>
        <w:widowControl/>
        <w:spacing w:line="44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4、响应文件正本一份，副本两份，都应装订密封，正、副本出现不一致时，以正本为准。</w:t>
      </w:r>
    </w:p>
    <w:p>
      <w:pPr>
        <w:widowControl/>
        <w:spacing w:line="440" w:lineRule="exact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五、采购项目联系人：</w:t>
      </w:r>
      <w:r>
        <w:rPr>
          <w:rFonts w:hint="eastAsia" w:asciiTheme="majorEastAsia" w:hAnsiTheme="majorEastAsia" w:eastAsiaTheme="majorEastAsia"/>
          <w:sz w:val="24"/>
          <w:szCs w:val="24"/>
          <w:u w:val="single"/>
          <w:shd w:val="clear" w:color="auto" w:fill="FFFFFF"/>
        </w:rPr>
        <w:t xml:space="preserve"> 黄杏村 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，电话：</w:t>
      </w:r>
      <w:r>
        <w:rPr>
          <w:rFonts w:hint="eastAsia" w:asciiTheme="majorEastAsia" w:hAnsiTheme="majorEastAsia" w:eastAsiaTheme="majorEastAsia"/>
          <w:sz w:val="24"/>
          <w:szCs w:val="24"/>
          <w:u w:val="single"/>
          <w:shd w:val="clear" w:color="auto" w:fill="FFFFFF"/>
        </w:rPr>
        <w:t xml:space="preserve">  15959691975   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。于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月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7日下午3：00-6：00可</w:t>
      </w: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查看现场。</w:t>
      </w:r>
    </w:p>
    <w:p>
      <w:pPr>
        <w:widowControl/>
        <w:spacing w:line="440" w:lineRule="exact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六、附件</w:t>
      </w:r>
    </w:p>
    <w:p>
      <w:pPr>
        <w:widowControl/>
        <w:spacing w:line="44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1、采购要求</w:t>
      </w:r>
    </w:p>
    <w:p>
      <w:pPr>
        <w:widowControl/>
        <w:spacing w:line="44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>2、合同主要条款及格式</w:t>
      </w:r>
    </w:p>
    <w:p>
      <w:pPr>
        <w:widowControl/>
        <w:spacing w:line="440" w:lineRule="exact"/>
        <w:jc w:val="left"/>
        <w:rPr>
          <w:rFonts w:asciiTheme="majorEastAsia" w:hAnsiTheme="majorEastAsia" w:eastAsia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4"/>
          <w:szCs w:val="24"/>
          <w:shd w:val="clear" w:color="auto" w:fill="FFFFFF"/>
        </w:rPr>
        <w:t xml:space="preserve">    3、首次响应文件格式</w:t>
      </w:r>
    </w:p>
    <w:p>
      <w:pPr>
        <w:widowControl/>
        <w:spacing w:line="440" w:lineRule="exact"/>
        <w:ind w:firstLine="4440" w:firstLineChars="185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闽南师范大学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基建处   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年   月   日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sz w:val="24"/>
          <w:szCs w:val="24"/>
        </w:rPr>
      </w:pPr>
    </w:p>
    <w:p>
      <w:r>
        <w:br w:type="page"/>
      </w:r>
    </w:p>
    <w:tbl>
      <w:tblPr>
        <w:tblStyle w:val="6"/>
        <w:tblW w:w="49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Style w:val="6"/>
              <w:tblW w:w="50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附件1：采购要求</w:t>
                  </w: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1.智能水电管理系统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87"/>
                    <w:gridCol w:w="701"/>
                    <w:gridCol w:w="4229"/>
                    <w:gridCol w:w="456"/>
                    <w:gridCol w:w="707"/>
                    <w:gridCol w:w="847"/>
                    <w:gridCol w:w="703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11" w:hRule="atLeast"/>
                    </w:trPr>
                    <w:tc>
                      <w:tcPr>
                        <w:tcW w:w="48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701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产品名称</w:t>
                        </w:r>
                      </w:p>
                    </w:tc>
                    <w:tc>
                      <w:tcPr>
                        <w:tcW w:w="422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技术参数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数量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单价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总价</w:t>
                        </w:r>
                      </w:p>
                    </w:tc>
                    <w:tc>
                      <w:tcPr>
                        <w:tcW w:w="703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2"/>
                          </w:rPr>
                          <w:t>是否偏离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1-1</w:t>
                        </w:r>
                      </w:p>
                    </w:tc>
                    <w:tc>
                      <w:tcPr>
                        <w:tcW w:w="701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智能水电管理软件</w:t>
                        </w:r>
                      </w:p>
                    </w:tc>
                    <w:tc>
                      <w:tcPr>
                        <w:tcW w:w="422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实现对房间水电的集中管理。系统支持预存水电费，可通过校园一卡通自助购电机、圈存机、在线支付等多种方式7*24小时智能化自助购电管理，免去人工抄表、人工收费等繁琐工作。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系统包含但不限于以下要求：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1.水电系统B/S架构设计，方便管理和维护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2.月补水电量功能：根据学校及学生寝室的具体情况设定相关的月补水电量，免费使用一定额度电量；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3.实时计量，实时精确计量每个房间的用水电信息；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4.负载管理功能，可设置房间的最大负载值，并可根据需要随时对负载值进行调整，超负荷将自动断电，并记录数据；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5.瞬时功率显示，可对不同的房间查询当前使用的功率大小；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6.无费断电功能，可设置欠费断电提示、透支额度，无费断电，缴费供电；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7.低量报警功能，支持低电量报警，剩余电量低于限值时，支持以网络、电话、短信、LED显示屏等多种方式提醒用户；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8.支持退房及换房管理，软件支持学生调换寝室及退房；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9.实时监控功能，要求软件的监控界面实时地看到所有房间的用水电情况、设备联机情况、可以监控到功率、电压、电表温度、剩余电量。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10.支持水电共用一套软件管理，支持水电联动，停电不停水的模式，即水用完停电的方式，购完水后自动送电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1套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  <w:tc>
                      <w:tcPr>
                        <w:tcW w:w="701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水电软件对接</w:t>
                        </w:r>
                      </w:p>
                    </w:tc>
                    <w:tc>
                      <w:tcPr>
                        <w:tcW w:w="422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与学校一卡通公众号对接，利用校园卡线上余额钱包进行水电缴费，线上查询水\电量情况.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1套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580" w:type="dxa"/>
                        <w:gridSpan w:val="5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>小计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2.智能电控管理系统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86"/>
                    <w:gridCol w:w="845"/>
                    <w:gridCol w:w="4067"/>
                    <w:gridCol w:w="486"/>
                    <w:gridCol w:w="705"/>
                    <w:gridCol w:w="844"/>
                    <w:gridCol w:w="697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产品名称</w:t>
                        </w:r>
                      </w:p>
                    </w:tc>
                    <w:tc>
                      <w:tcPr>
                        <w:tcW w:w="408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技术参数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数量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单价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总价</w:t>
                        </w:r>
                      </w:p>
                    </w:tc>
                    <w:tc>
                      <w:tcPr>
                        <w:tcW w:w="69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是否偏离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2-1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单相智能电表(单控)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1)控制模式：远程智能抄表,远程控制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2)输出电源：单相220V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3)计量精确度：1.0级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4)控制方式：单控，可选择控制1-4路输出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5)具有用电计量模块计算机软件著作权登记证书；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6)通过国家法定计量检测机构颁发的《计量器具型式批准证书》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7)支持35mm标准导轨式安装与挂表钩安装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8)具有LCD显示功能，按键操作功能，可方便查询当前仪表工作状态、累计用电量、剩余电量等安全保护功能：各计量通道可分别设定超载和恶载参数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9)最大负荷限制：每路额定带载能力40A；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10)内置温度采集传感器，具有过温保护功能；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 xml:space="preserve">11)准确度等级：1级； 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12)定时段：每天支持不少于8个时间点，每周支持不少于40个时段设置；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13)外壳材料：阻燃材料；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14)计量单元的任意一个电流通道都具有危险发热负载识别能力，并可单独设置管理；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15)设备支持防雷击浪涌功能。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16)超载恶载识别：可对电炉、热得快等恶性负载进行识别并断开电路；每个房间的恶性负载识别、范围、恶性负载暂停时间和次数可通过软件自主设定。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17)分时段功率限制功能：可灵活设置每周逐日按时段功率限值。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85台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2-2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转发控制器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（1）数据包转发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（2）本地数据处理：接收存储定时送断电参数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（3）工装功能：强制送断电，测试送断电，收集模块MAC地址等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（4）定时断送电。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7台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集中器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负责对电表的控制和数据采集，查询相应房间用电情况等信息，通、断电命令的下载以及电控柜与电脑控制中心之间的数据传输，当有房间电量低于底限值时，将自动报警。具有如下功能：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①查询房间信息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②具有TCP/IP接口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③查询断电房间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④设置系统时间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⑤手动房间送电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⑥网络查询功能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⑦手动房间断电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⑧查看管理机IP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⑨查看系统参数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⑩设置开关时间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hAnsi="Cambria Math" w:cs="Cambria Math" w:eastAsiaTheme="majorEastAsia"/>
                            <w:sz w:val="18"/>
                            <w:szCs w:val="18"/>
                          </w:rPr>
                          <w:t>⑪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查询开关时间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hAnsi="Cambria Math" w:cs="Cambria Math" w:eastAsiaTheme="majorEastAsia"/>
                            <w:sz w:val="18"/>
                            <w:szCs w:val="18"/>
                          </w:rPr>
                          <w:t>⑫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取消开关时间</w:t>
                        </w:r>
                      </w:p>
                    </w:tc>
                    <w:tc>
                      <w:tcPr>
                        <w:tcW w:w="45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1台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2-4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通讯线</w:t>
                        </w:r>
                      </w:p>
                    </w:tc>
                    <w:tc>
                      <w:tcPr>
                        <w:tcW w:w="408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优质产品，RVV 2*0.5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100米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2-5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通讯线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优质产品，RVVP2*1.0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200米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2-6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辅材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含线管、软管、管扣、胶布、膨胀螺丝、接线端子等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84间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2-7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施工费</w:t>
                        </w:r>
                      </w:p>
                    </w:tc>
                    <w:tc>
                      <w:tcPr>
                        <w:tcW w:w="408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安装及调试、培训费；拆旧电表、安装新电表，重整接线等。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84间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585" w:type="dxa"/>
                        <w:gridSpan w:val="5"/>
                      </w:tcPr>
                      <w:p>
                        <w:pPr>
                          <w:widowControl/>
                          <w:tabs>
                            <w:tab w:val="left" w:pos="5403"/>
                          </w:tabs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小计</w:t>
                        </w:r>
                      </w:p>
                    </w:tc>
                    <w:tc>
                      <w:tcPr>
                        <w:tcW w:w="1545" w:type="dxa"/>
                        <w:gridSpan w:val="2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3.智能水控系统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86"/>
                    <w:gridCol w:w="845"/>
                    <w:gridCol w:w="3999"/>
                    <w:gridCol w:w="576"/>
                    <w:gridCol w:w="699"/>
                    <w:gridCol w:w="820"/>
                    <w:gridCol w:w="705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产品名称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技术参数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数量</w:t>
                        </w:r>
                      </w:p>
                    </w:tc>
                    <w:tc>
                      <w:tcPr>
                        <w:tcW w:w="6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单价</w:t>
                        </w:r>
                      </w:p>
                    </w:tc>
                    <w:tc>
                      <w:tcPr>
                        <w:tcW w:w="820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总价</w:t>
                        </w:r>
                      </w:p>
                    </w:tc>
                    <w:tc>
                      <w:tcPr>
                        <w:tcW w:w="70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是否偏离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3-1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智能远传冷水表(DN25)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1.环境等级：B级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2.准确性等级：2级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 xml:space="preserve">3.内部电池：3.6V/3200mAh Li 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4.静态工作电流：≤20μA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5.电池使用寿命：≥6年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6.工作压力：≤1MPa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7.压损：≤0.063MPa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9.液晶显示最小读数：0.1m3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10.阀门，不带阀门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11.液晶显示最大读数：9999.9m3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12.口径：DN25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13.最高允许水温：冷水表：30 ºC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14.通讯方式：M-BUS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16.产品认证：具有计量器具型式批准证书和制造计量器具许可证；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17.防护等级IP68：通过产品质量监督检验研究院的检验报告；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18.设备具备密封独立电池仓，电池更换方便；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19.支持水电联动，即水用完停电的方式，购完水后自动送电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70台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3-2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转发控制器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（1）数据包转发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（2）本地数据处理：接收存储水表参数</w:t>
                        </w:r>
                      </w:p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（3）工装功能：收集水表MAC地址等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3台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3-3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集中器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与智能电表系统共用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0台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3-4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通讯线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优质产品，RVV 2*1.0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1000米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3-5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PVC管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3分PVC线管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1000米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3-6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辅材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优质产品，含弯头、86盒、盖板、生料带，铜接头等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70间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3-7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施工费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穿线、装孔、接线，订管、调试等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70间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8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3-8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网络</w:t>
                        </w:r>
                      </w:p>
                    </w:tc>
                    <w:tc>
                      <w:tcPr>
                        <w:tcW w:w="3999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无线网络建设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1项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605" w:type="dxa"/>
                        <w:gridSpan w:val="5"/>
                      </w:tcPr>
                      <w:p>
                        <w:pPr>
                          <w:widowControl/>
                          <w:tabs>
                            <w:tab w:val="left" w:pos="5403"/>
                          </w:tabs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/>
                            <w:sz w:val="24"/>
                            <w:szCs w:val="24"/>
                          </w:rPr>
                          <w:t>小计</w:t>
                        </w:r>
                      </w:p>
                    </w:tc>
                    <w:tc>
                      <w:tcPr>
                        <w:tcW w:w="1525" w:type="dxa"/>
                        <w:gridSpan w:val="2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4.资格要求：</w:t>
            </w:r>
          </w:p>
          <w:p>
            <w:pPr>
              <w:ind w:firstLine="480" w:firstLineChars="200"/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供应商应具备电子与智能化专业承包二级(含)以上资质和安全生产许可证，并提供证书复印件。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5.技术要求：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（1）与校园一卡通平台对接，与学校一卡通公众号对接，利用校园卡线上余额钱包进行水电缴费，线上查询水\电量情况。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（2）支持水电共用一套软件管理，支持水电联动，停电不停水的模式，即水用完停电的方式，购完水后自动送电.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（3）投标人必须在投标文件中对此做出书面承诺。若中标无法达到以上要求，采购人有权要求退货，且还应赔偿采购人因此造成的一切损失。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6.履约保证金：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 xml:space="preserve">    签订合同前，需向学校支付中标价3%作为履约保证金。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vAlign w:val="center"/>
          </w:tcPr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7.结算方式：</w:t>
            </w:r>
          </w:p>
          <w:p>
            <w:pPr>
              <w:ind w:firstLine="465"/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固定总价，风险包干。验收合格后支付至合同款100%，履约保证金自动转为质保金，质保期结束后无息退还。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8.其他说明：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（1）</w:t>
            </w: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  <w:highlight w:val="yellow"/>
              </w:rPr>
              <w:t>工期：40日历天,逾期每天从结算款中扣500元违约金。</w:t>
            </w:r>
          </w:p>
          <w:p>
            <w:pPr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Verdana" w:asciiTheme="majorEastAsia" w:hAnsiTheme="majorEastAsia" w:eastAsiaTheme="majorEastAsia"/>
                <w:sz w:val="24"/>
                <w:szCs w:val="24"/>
              </w:rPr>
              <w:t>（2）质保期：三年。</w:t>
            </w:r>
          </w:p>
          <w:p>
            <w:pPr>
              <w:widowControl/>
              <w:spacing w:line="400" w:lineRule="atLeas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br w:type="page"/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闽南师范大学</w:t>
      </w: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t>采购响应文件</w:t>
      </w: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br w:type="textWrapping"/>
      </w: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t>（首次）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项目名称：</w:t>
      </w: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              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项目编号：</w:t>
      </w: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                   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合同包: </w:t>
      </w: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                   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   供应商名称 ：</w:t>
      </w: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         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    日   期 ：</w:t>
      </w: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  <w:u w:val="single"/>
        </w:rPr>
        <w:t>       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27"/>
          <w:szCs w:val="27"/>
        </w:rPr>
        <w:t>★</w:t>
      </w:r>
      <w:r>
        <w:rPr>
          <w:rFonts w:hint="eastAsia" w:asciiTheme="majorEastAsia" w:hAnsiTheme="majorEastAsia" w:eastAsiaTheme="majorEastAsia"/>
          <w:sz w:val="28"/>
          <w:szCs w:val="28"/>
        </w:rPr>
        <w:t>注意：相应文件需每页加盖单位公章。</w:t>
      </w:r>
      <w:r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  <w:br w:type="page"/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kern w:val="0"/>
          <w:sz w:val="30"/>
          <w:szCs w:val="3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  <w:t>目  录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附件1：响应函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授权函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附件3：资格证明材料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4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：报价一览表（含详细报价书）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5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采购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要求响应表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asciiTheme="majorEastAsia" w:hAnsiTheme="majorEastAsia" w:eastAsiaTheme="majorEastAsia"/>
          <w:b/>
          <w:sz w:val="24"/>
          <w:szCs w:val="24"/>
        </w:rPr>
        <w:br w:type="page"/>
      </w:r>
    </w:p>
    <w:p>
      <w:pPr>
        <w:spacing w:line="400" w:lineRule="exac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  1.根据贵方为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项目（项目编号: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）的采购公告，我方签字代表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（全名、职务）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经正式授权并代表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（供应商名称）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提交包含下述内容的首次响应文件纸质文本正本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套，副本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套。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附件2：授权函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附件4：报价一览表（含详细报价书）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附件5：采购要求响应表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    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2.据此函，我方宣布响应承诺如下：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2.1我方承诺已熟悉和理解本项目的</w:t>
      </w:r>
      <w:r>
        <w:rPr>
          <w:rFonts w:asciiTheme="majorEastAsia" w:hAnsiTheme="majorEastAsia" w:eastAsiaTheme="majorEastAsia"/>
          <w:sz w:val="24"/>
          <w:szCs w:val="24"/>
        </w:rPr>
        <w:t>要求、条款和条件，且无任何异议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2.2一旦我方获得成交，我方将按照采购文件的要求和我方提交的响应文件（包括首次响应文件、补充澄清、最后报价等响应文件）中的承诺履约。</w:t>
      </w:r>
      <w:r>
        <w:rPr>
          <w:rFonts w:asciiTheme="majorEastAsia" w:hAnsiTheme="majorEastAsia" w:eastAsia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sz w:val="24"/>
          <w:szCs w:val="24"/>
        </w:rPr>
        <w:t>2.3我方承诺我方提供的所有响应文件</w:t>
      </w:r>
      <w:r>
        <w:rPr>
          <w:rFonts w:asciiTheme="majorEastAsia" w:hAnsiTheme="majorEastAsia" w:eastAsiaTheme="majorEastAsia"/>
          <w:sz w:val="24"/>
          <w:szCs w:val="24"/>
        </w:rPr>
        <w:t>真实、准确、合法、有效</w:t>
      </w:r>
      <w:r>
        <w:rPr>
          <w:rFonts w:hint="eastAsia" w:asciiTheme="majorEastAsia" w:hAnsiTheme="majorEastAsia" w:eastAsiaTheme="majorEastAsia"/>
          <w:sz w:val="24"/>
          <w:szCs w:val="24"/>
        </w:rPr>
        <w:t>，如有违反，我方将承担法律责任和后果。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通信地址: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                                         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邮编：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  传真号：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 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开户行：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银行账户：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联系电话（固定电话和移动电话）：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           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（签字）                 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供应商代表电子信箱：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               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</w:p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br w:type="page"/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2：授权函</w:t>
      </w:r>
    </w:p>
    <w:p>
      <w:pPr>
        <w:widowControl/>
        <w:spacing w:before="84" w:after="84" w:line="486" w:lineRule="atLeast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单位负责人授权书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84" w:after="84" w:line="402" w:lineRule="atLeast"/>
        <w:ind w:firstLine="536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我方的单位负责人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（填写“单位负责人全名”）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授权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（填写“供应商代表全名”）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为我方的供应商代表，代表我方参加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（填写“项目名称”）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项目（项目编号：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）的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采购活动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，全权代表我方处理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过程的一切事宜，包括但不限于：递交响应文件、澄清、签约等工作。供应商代表在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  供应商代表无转委权。特此授权。</w:t>
      </w:r>
    </w:p>
    <w:p>
      <w:pPr>
        <w:widowControl/>
        <w:spacing w:before="84" w:after="84" w:line="402" w:lineRule="atLeast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（以下无正文）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单位负责人：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           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单位负责人签字或盖章：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接受授权方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供应商代表签字：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ind w:firstLine="4080" w:firstLineChars="17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签署日期：年月日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附：单位负责人、供应商代表的身份证正反面复印件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tbl>
      <w:tblPr>
        <w:tblStyle w:val="6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附件3-1：营业执照复印件或事业单位法人证书复印件</w:t>
      </w:r>
    </w:p>
    <w:tbl>
      <w:tblPr>
        <w:tblStyle w:val="6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</w:rPr>
      </w:pPr>
    </w:p>
    <w:p>
      <w:pPr>
        <w:pStyle w:val="5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</w:rPr>
      </w:pPr>
      <w:r>
        <w:rPr>
          <w:rFonts w:hint="eastAsia" w:cs="宋体" w:asciiTheme="majorEastAsia" w:hAnsiTheme="majorEastAsia" w:eastAsiaTheme="majorEastAsia"/>
          <w:b/>
        </w:rPr>
        <w:t>附件3-2：</w:t>
      </w:r>
      <w:r>
        <w:rPr>
          <w:rFonts w:cs="宋体" w:asciiTheme="majorEastAsia" w:hAnsiTheme="majorEastAsia" w:eastAsiaTheme="majorEastAsia"/>
          <w:b/>
          <w:bCs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       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附件3-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3: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信用记录查询结果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（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查询结果原始页面的完整截图或打印件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(采购人)     </w:t>
      </w:r>
    </w:p>
    <w:p>
      <w:pPr>
        <w:widowControl/>
        <w:spacing w:before="84" w:after="84" w:line="486" w:lineRule="atLeas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现附上截至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时我方通过“信用中国”网站（www.creditchina.gov.cn）获取的我方信用信息查询结果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份、通过中国政府采购网（www.ccgp.gov.cn）获取的我方信用信息查询结果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份，上述信用信息查询结果真实有效，否则我方负全部责任。</w:t>
      </w:r>
    </w:p>
    <w:tbl>
      <w:tblPr>
        <w:tblStyle w:val="6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br w:type="page"/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4: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报价一览表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ind w:firstLine="4920" w:firstLineChars="205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货币单位：元人民币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453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交货期/工期/项目完成时间/</w:t>
            </w:r>
          </w:p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服务时间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备注：详细报价书另纸详列，格式自拟。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                                      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（签字）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4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-1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详细报价书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4"/>
          <w:szCs w:val="24"/>
        </w:rPr>
        <w:t>（格式自拟）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br w:type="page"/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附件5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要求响应表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 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是否偏离及说明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2"/>
    <w:rsid w:val="00012C75"/>
    <w:rsid w:val="000A4865"/>
    <w:rsid w:val="000A77A4"/>
    <w:rsid w:val="000B09BE"/>
    <w:rsid w:val="000C6747"/>
    <w:rsid w:val="000C7EED"/>
    <w:rsid w:val="000E35B3"/>
    <w:rsid w:val="00137DE8"/>
    <w:rsid w:val="001A3695"/>
    <w:rsid w:val="001C6BE7"/>
    <w:rsid w:val="00224800"/>
    <w:rsid w:val="00231542"/>
    <w:rsid w:val="0027239D"/>
    <w:rsid w:val="00275E50"/>
    <w:rsid w:val="002A4F5F"/>
    <w:rsid w:val="00383CCF"/>
    <w:rsid w:val="00385239"/>
    <w:rsid w:val="003B4256"/>
    <w:rsid w:val="003D6CF0"/>
    <w:rsid w:val="00436350"/>
    <w:rsid w:val="004776E2"/>
    <w:rsid w:val="00591EDC"/>
    <w:rsid w:val="005D00BC"/>
    <w:rsid w:val="00645028"/>
    <w:rsid w:val="0066201E"/>
    <w:rsid w:val="00686C76"/>
    <w:rsid w:val="0070423E"/>
    <w:rsid w:val="0073079F"/>
    <w:rsid w:val="00741196"/>
    <w:rsid w:val="00756984"/>
    <w:rsid w:val="00776C29"/>
    <w:rsid w:val="007A4BEB"/>
    <w:rsid w:val="007B79AF"/>
    <w:rsid w:val="007E2F9F"/>
    <w:rsid w:val="008B3E31"/>
    <w:rsid w:val="008B57BD"/>
    <w:rsid w:val="009C034E"/>
    <w:rsid w:val="009C05F8"/>
    <w:rsid w:val="009F5097"/>
    <w:rsid w:val="00A7473C"/>
    <w:rsid w:val="00A81389"/>
    <w:rsid w:val="00AE6DA9"/>
    <w:rsid w:val="00AF2984"/>
    <w:rsid w:val="00B4249B"/>
    <w:rsid w:val="00B6612F"/>
    <w:rsid w:val="00BE3C8A"/>
    <w:rsid w:val="00C00AE2"/>
    <w:rsid w:val="00C536ED"/>
    <w:rsid w:val="00C64F4C"/>
    <w:rsid w:val="00CE3AC0"/>
    <w:rsid w:val="00D55720"/>
    <w:rsid w:val="00D97D34"/>
    <w:rsid w:val="00DC26A4"/>
    <w:rsid w:val="00DC6E66"/>
    <w:rsid w:val="00DE2F9E"/>
    <w:rsid w:val="00E12873"/>
    <w:rsid w:val="00EF05DE"/>
    <w:rsid w:val="00EF5853"/>
    <w:rsid w:val="00F47FE8"/>
    <w:rsid w:val="00F746DE"/>
    <w:rsid w:val="00F96BB0"/>
    <w:rsid w:val="00FB3E20"/>
    <w:rsid w:val="00FD483C"/>
    <w:rsid w:val="00FE0D89"/>
    <w:rsid w:val="20F4394B"/>
    <w:rsid w:val="4D835774"/>
    <w:rsid w:val="5EEB7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866</Words>
  <Characters>4937</Characters>
  <Lines>41</Lines>
  <Paragraphs>11</Paragraphs>
  <TotalTime>120</TotalTime>
  <ScaleCrop>false</ScaleCrop>
  <LinksUpToDate>false</LinksUpToDate>
  <CharactersWithSpaces>5792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蔡月桂</dc:creator>
  <cp:lastModifiedBy>柯柳玉</cp:lastModifiedBy>
  <dcterms:modified xsi:type="dcterms:W3CDTF">2020-07-02T03:42:52Z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